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455E8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INTENTIE DE PARTICIPARE LA SELECTIA DE OFERTE</w:t>
      </w:r>
    </w:p>
    <w:p w:rsidR="0052099F" w:rsidRDefault="0052099F" w:rsidP="00455E8F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Default="0052099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455E8F" w:rsidRPr="00455E8F" w:rsidRDefault="00E675F1" w:rsidP="00455E8F">
      <w:pPr>
        <w:suppressAutoHyphens/>
        <w:spacing w:before="100" w:beforeAutospacing="1" w:after="100" w:afterAutospacing="1" w:line="240" w:lineRule="auto"/>
        <w:ind w:left="360" w:right="-57"/>
        <w:contextualSpacing/>
        <w:jc w:val="center"/>
        <w:rPr>
          <w:rFonts w:ascii="Arial" w:eastAsia="Times New Roman" w:hAnsi="Arial" w:cs="Arial"/>
          <w:sz w:val="24"/>
          <w:szCs w:val="24"/>
          <w:lang w:val="ro-RO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ro-RO" w:eastAsia="ru-RU"/>
        </w:rPr>
        <w:t>Achiziția stingătoarelor și covorașelor dielectrice</w:t>
      </w:r>
      <w:bookmarkStart w:id="0" w:name="_GoBack"/>
      <w:bookmarkEnd w:id="0"/>
    </w:p>
    <w:p w:rsidR="00455E8F" w:rsidRPr="0052099F" w:rsidRDefault="00455E8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</w:p>
    <w:p w:rsidR="0052099F" w:rsidRPr="0052099F" w:rsidRDefault="0052099F" w:rsidP="00455E8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E675F1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Default="00774A04" w:rsidP="00E675F1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E675F1" w:rsidRDefault="008005DA" w:rsidP="00E675F1">
      <w:pPr>
        <w:jc w:val="center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By this, we express our intention to participate in the bidding process regarding</w:t>
      </w:r>
    </w:p>
    <w:p w:rsidR="00E675F1" w:rsidRPr="008005DA" w:rsidRDefault="00E675F1" w:rsidP="00E675F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Segoe UI" w:hAnsi="Segoe UI" w:cs="Segoe UI"/>
          <w:color w:val="0D0D0D"/>
          <w:shd w:val="clear" w:color="auto" w:fill="FFFFFF"/>
        </w:rPr>
        <w:t>The acquisition of fire extinguishers and dielectric mats</w:t>
      </w:r>
    </w:p>
    <w:p w:rsidR="00774A04" w:rsidRPr="008005DA" w:rsidRDefault="00774A04" w:rsidP="00774A04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F1" w:rsidRPr="00044E20" w:rsidRDefault="00E675F1" w:rsidP="00E675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E675F1" w:rsidRPr="00044E20" w:rsidRDefault="00E675F1" w:rsidP="00E675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E675F1" w:rsidRDefault="00E675F1" w:rsidP="00E675F1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F1" w:rsidRPr="00044E20" w:rsidRDefault="00E675F1" w:rsidP="00E675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E675F1" w:rsidRPr="00044E20" w:rsidRDefault="00E675F1" w:rsidP="00E675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E675F1" w:rsidRDefault="00E675F1" w:rsidP="00E675F1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F1" w:rsidRPr="00044E20" w:rsidRDefault="00E675F1" w:rsidP="00E675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E675F1" w:rsidRPr="00044E20" w:rsidRDefault="00E675F1" w:rsidP="00E675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E675F1" w:rsidRDefault="00E675F1" w:rsidP="00E675F1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55E8F"/>
    <w:rsid w:val="00467BAD"/>
    <w:rsid w:val="0052099F"/>
    <w:rsid w:val="00564EC2"/>
    <w:rsid w:val="005F1E97"/>
    <w:rsid w:val="00696643"/>
    <w:rsid w:val="00774A04"/>
    <w:rsid w:val="008005DA"/>
    <w:rsid w:val="0095750B"/>
    <w:rsid w:val="00AB0F82"/>
    <w:rsid w:val="00D85E32"/>
    <w:rsid w:val="00E675F1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1FB42E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179C93F-E786-439E-BA9D-B3E0145BB15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4BE0E0A-A755-41F0-94F3-6C77336A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BJDTCD270524103022BJGMNPC01030863</dc:description>
  <cp:lastModifiedBy>Irina Anghel</cp:lastModifiedBy>
  <cp:revision>11</cp:revision>
  <dcterms:created xsi:type="dcterms:W3CDTF">2023-08-03T05:30:00Z</dcterms:created>
  <dcterms:modified xsi:type="dcterms:W3CDTF">2024-05-27T07:30:00Z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